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公共营养师职业技能评价</w:t>
      </w: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-申报新标准 2023.9月</w:t>
      </w:r>
    </w:p>
    <w:p>
      <w:pPr>
        <w:jc w:val="center"/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</w:pP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1. 具备以下条件之一者，可申报五级/初级工：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(1)年满16 周岁，拟从事本职业或相关职业工作。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(2)年满16周岁，从事本职业或相关职业工作。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2. 具备以下条件之一者，可申报四级/中级工：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(1)累计从事本职业或相关职业工作满5年。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(2)取得本职业或相关职业五级/初级工职业资格(职业技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能等级证书后，累计从事本职业或相关职业工作满3年。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(3)取得本专业或相关专业°的技工院校或中等及以上职业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院校、专科及以上普通高等学校毕业证书(含在读应届毕业生)。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3. 具备以下条件之一者，可申报三级/高级工：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(1)累计从事本职业或相关职业工作满10年。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(2)取得本职业或相关职业四级/中级工职业资格(职业技能等级)证书后，累计从事本职业或相关职业工作满4年。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(3)取得符合专业对应关系的初级职称(专业技术人员职业资格)后，累计从事本职业或相关职业工作满1年。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(4)取得本专业或相关专业的技工院校高级工班及以上毕业证书(含在读应届毕业生)。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(5)取得本职业或相关职业四级/中级工职业资格(职业技能等级)证书，并取得高等职业学校、专科及以上普通高等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学</w:t>
      </w:r>
      <w:r>
        <w:rPr>
          <w:rFonts w:hint="eastAsia" w:ascii="微软雅黑" w:hAnsi="微软雅黑" w:eastAsia="微软雅黑" w:cs="微软雅黑"/>
          <w:sz w:val="30"/>
          <w:szCs w:val="30"/>
        </w:rPr>
        <w:t>校本专业或相关专业毕业证书(含在读应届毕业生)。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(6)取得经评估论证的高等职业学校、专科及以上普通高等学校本专业或相关专业的毕业证书(含在读应届毕业生)。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具备以下条件之一者，可申报二级/技师：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(1)取得本职业或相关职业三级/高级工职业资格(职业技能等级)证书后，累计从事本职业或相关职业工作满5年。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(3)取得符合专业对应关系的中级职称(专业技术人员职业资格)后，累计从事本职业或相关职业工作满1年。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(4)取得本职业或相关职业三级/高级工职业资格(职业技 能等级)证书的高级技工学校、技师学院毕业生，累计从事本职业或相关职业工作满2年。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(5)取得本职业或相关职业三级/高级工职业资格(职业技能等级)证书满2年的技师学院预备技师班、技师班学生。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5. 具备以下条件之一者，可申报一级/高级技师：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(1)取得本职业或相关职业二级/技师职业资格(职业技能等级)证书后，累计从事本职业或相关职业工作满5年。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(2)取得符合专业对应关系的中级职称后，累计从事本职业 或相关职业工作满5年，并在取得本职业或相关职业二级/技师 职业资格(职业技能等级)证书后，从事本职业或相关职业工作满1年。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(3)取得符合专业对应关系的高级职称(专业技术人员职业资格)后，累计从事本职业或相关职业工作满1年。</w:t>
      </w:r>
    </w:p>
    <w:p>
      <w:pPr>
        <w:pStyle w:val="2"/>
        <w:bidi w:val="0"/>
        <w:spacing w:line="360" w:lineRule="auto"/>
        <w:rPr>
          <w:rFonts w:hint="eastAsia" w:ascii="微软雅黑" w:hAnsi="微软雅黑" w:eastAsia="微软雅黑" w:cs="微软雅黑"/>
        </w:rPr>
      </w:pPr>
    </w:p>
    <w:p>
      <w:pPr>
        <w:pStyle w:val="2"/>
        <w:bidi w:val="0"/>
        <w:spacing w:line="360" w:lineRule="auto"/>
        <w:rPr>
          <w:rFonts w:hint="eastAsia" w:ascii="微软雅黑" w:hAnsi="微软雅黑" w:eastAsia="微软雅黑" w:cstheme="minorBidi"/>
          <w:b/>
          <w:bCs/>
          <w:color w:val="002060"/>
          <w:kern w:val="2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/>
          <w:bCs/>
          <w:color w:val="002060"/>
          <w:kern w:val="2"/>
          <w:sz w:val="30"/>
          <w:szCs w:val="30"/>
          <w:lang w:val="en-US" w:eastAsia="zh-CN" w:bidi="ar-SA"/>
        </w:rPr>
        <w:t>6.相关职业和专业及相关专业具体说明：</w:t>
      </w:r>
    </w:p>
    <w:p>
      <w:pPr>
        <w:spacing w:line="360" w:lineRule="auto"/>
        <w:textAlignment w:val="baseline"/>
        <w:rPr>
          <w:rFonts w:hint="eastAsia" w:ascii="微软雅黑" w:hAnsi="微软雅黑" w:eastAsia="微软雅黑"/>
          <w:b/>
          <w:bCs/>
          <w:color w:val="002060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02060"/>
          <w:sz w:val="30"/>
          <w:szCs w:val="30"/>
        </w:rPr>
        <w:t>①相关职业：</w:t>
      </w:r>
    </w:p>
    <w:p>
      <w:pPr>
        <w:spacing w:line="360" w:lineRule="auto"/>
        <w:ind w:firstLine="600" w:firstLineChars="200"/>
        <w:textAlignment w:val="baseline"/>
        <w:rPr>
          <w:rFonts w:hint="eastAsia" w:ascii="微软雅黑" w:hAnsi="微软雅黑" w:eastAsia="微软雅黑"/>
          <w:color w:val="002060"/>
          <w:sz w:val="30"/>
          <w:szCs w:val="30"/>
        </w:rPr>
      </w:pPr>
      <w:r>
        <w:rPr>
          <w:rFonts w:hint="eastAsia" w:ascii="微软雅黑" w:hAnsi="微软雅黑" w:eastAsia="微软雅黑"/>
          <w:color w:val="002060"/>
          <w:sz w:val="30"/>
          <w:szCs w:val="30"/>
        </w:rPr>
        <w:t>食品工程技术人员、卫生专业技术人员、临床和口腔医师，中医医师、中西医结合医师、公共卫生与健康医师、医疗卫生技术人员、护理人员，乡村医生，其他卫生专业技术人员，餐饮服务人员，医疗辅助服务人员、健康咨询服务人员、公共卫生辅助服务人员其他健康服务人员、生活服料服务人员、保健服务人员。下同。</w:t>
      </w:r>
    </w:p>
    <w:p>
      <w:pPr>
        <w:spacing w:line="360" w:lineRule="auto"/>
        <w:textAlignment w:val="baseline"/>
        <w:rPr>
          <w:rFonts w:hint="eastAsia" w:ascii="微软雅黑" w:hAnsi="微软雅黑" w:eastAsia="微软雅黑"/>
          <w:b/>
          <w:bCs/>
          <w:color w:val="002060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02060"/>
          <w:sz w:val="30"/>
          <w:szCs w:val="30"/>
        </w:rPr>
        <w:t>②本专业</w:t>
      </w:r>
      <w:r>
        <w:rPr>
          <w:rFonts w:hint="eastAsia" w:ascii="微软雅黑" w:hAnsi="微软雅黑" w:eastAsia="微软雅黑"/>
          <w:b/>
          <w:bCs/>
          <w:color w:val="002060"/>
          <w:sz w:val="30"/>
          <w:szCs w:val="30"/>
          <w:lang w:eastAsia="zh-CN"/>
        </w:rPr>
        <w:t>和</w:t>
      </w:r>
      <w:r>
        <w:rPr>
          <w:rFonts w:hint="eastAsia" w:ascii="微软雅黑" w:hAnsi="微软雅黑" w:eastAsia="微软雅黑"/>
          <w:b/>
          <w:bCs/>
          <w:color w:val="002060"/>
          <w:sz w:val="30"/>
          <w:szCs w:val="30"/>
        </w:rPr>
        <w:t>相关专业：</w:t>
      </w:r>
    </w:p>
    <w:p>
      <w:pPr>
        <w:spacing w:line="360" w:lineRule="auto"/>
        <w:ind w:firstLine="600" w:firstLineChars="200"/>
        <w:textAlignment w:val="baseline"/>
        <w:rPr>
          <w:rFonts w:ascii="微软雅黑" w:hAnsi="微软雅黑" w:eastAsia="微软雅黑"/>
          <w:color w:val="002060"/>
          <w:sz w:val="30"/>
          <w:szCs w:val="30"/>
        </w:rPr>
      </w:pPr>
      <w:r>
        <w:rPr>
          <w:rFonts w:hint="eastAsia" w:ascii="微软雅黑" w:hAnsi="微软雅黑" w:eastAsia="微软雅黑"/>
          <w:color w:val="002060"/>
          <w:sz w:val="30"/>
          <w:szCs w:val="30"/>
        </w:rPr>
        <w:t>公共营养保健、食品营养与卫生。食品质量与安全、食品营养与检验教育，</w:t>
      </w:r>
      <w:r>
        <w:rPr>
          <w:rFonts w:hint="eastAsia" w:ascii="微软雅黑" w:hAnsi="微软雅黑" w:eastAsia="微软雅黑"/>
          <w:color w:val="002060"/>
          <w:sz w:val="30"/>
          <w:szCs w:val="30"/>
          <w:lang w:eastAsia="zh-CN"/>
        </w:rPr>
        <w:t>烹饪</w:t>
      </w:r>
      <w:r>
        <w:rPr>
          <w:rFonts w:hint="eastAsia" w:ascii="微软雅黑" w:hAnsi="微软雅黑" w:eastAsia="微软雅黑"/>
          <w:color w:val="002060"/>
          <w:sz w:val="30"/>
          <w:szCs w:val="30"/>
        </w:rPr>
        <w:t>与营养教育，食品营</w:t>
      </w:r>
      <w:bookmarkStart w:id="0" w:name="_GoBack"/>
      <w:bookmarkEnd w:id="0"/>
      <w:r>
        <w:rPr>
          <w:rFonts w:hint="eastAsia" w:ascii="微软雅黑" w:hAnsi="微软雅黑" w:eastAsia="微软雅黑"/>
          <w:color w:val="002060"/>
          <w:sz w:val="30"/>
          <w:szCs w:val="30"/>
        </w:rPr>
        <w:t>养与健康等食品科学与工程类专业：基础医学、临床医学、护理学、预防医学，卫生事业管理、中医学、食品卫生与营养学、药学类等医药卫生类专业，下同。或取得本职业或相关职业四级/中级工职业资格证书（技能等级证书），并具有经评估论证、以高级技能为培养目标的高等职业学校本专业或相关专业毕业证书（含尚未取得毕业证书的在校应届毕业生）</w:t>
      </w:r>
    </w:p>
    <w:p>
      <w:pPr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mI0ZmZlYTYyZGE3NjIyMzkxZWJkMjQyY2QwMmQifQ=="/>
  </w:docVars>
  <w:rsids>
    <w:rsidRoot w:val="4627746C"/>
    <w:rsid w:val="423327C8"/>
    <w:rsid w:val="4627746C"/>
    <w:rsid w:val="6B8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2023-11-06T07:01:00Z</dcterms:created>
  <dc:creator>Lily～</dc:creator>
  <cp:lastModifiedBy>Lily～</cp:lastModifiedBy>
  <cp:lastPrinted>2023-12-07T07:27:26Z</cp:lastPrinted>
  <dcterms:modified xsi:type="dcterms:W3CDTF">2023-12-07T07:27:36Z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E9AD1AA2C46B4BAC8D18EE6A4C5712EE_11</vt:lpwstr>
  </property>
</Properties>
</file>